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F2C6" w14:textId="77777777" w:rsidR="00C21FCF" w:rsidRP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C21FCF">
        <w:rPr>
          <w:rFonts w:ascii="Arial" w:hAnsi="Arial" w:cs="Arial"/>
          <w:b/>
          <w:color w:val="222222"/>
          <w:sz w:val="22"/>
          <w:szCs w:val="22"/>
          <w:u w:val="single"/>
        </w:rPr>
        <w:t>MARK SCHEMES – Chemistry Unit 2 homework</w:t>
      </w:r>
    </w:p>
    <w:p w14:paraId="6AA488A5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Q1 </w:t>
      </w:r>
      <w:r>
        <w:rPr>
          <w:rFonts w:ascii="Arial" w:hAnsi="Arial" w:cs="Arial"/>
          <w:color w:val="222222"/>
          <w:sz w:val="22"/>
          <w:szCs w:val="22"/>
        </w:rPr>
        <w:t>(</w:t>
      </w:r>
      <w:r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)     K loses</w:t>
      </w:r>
    </w:p>
    <w:p w14:paraId="451AFF61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37C3F31F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one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e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>lectron</w:t>
      </w:r>
    </w:p>
    <w:p w14:paraId="7352BFA7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488F703D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to</w:t>
      </w:r>
      <w:proofErr w:type="gramEnd"/>
      <w:r>
        <w:rPr>
          <w:rFonts w:ascii="Arial" w:hAnsi="Arial" w:cs="Arial"/>
          <w:color w:val="222222"/>
          <w:sz w:val="22"/>
          <w:szCs w:val="22"/>
        </w:rPr>
        <w:t>) form a positive ion</w:t>
      </w:r>
    </w:p>
    <w:p w14:paraId="41D1B6B1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55A78AC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 gains one electron</w:t>
      </w:r>
    </w:p>
    <w:p w14:paraId="1AD42631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7C9F91F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to</w:t>
      </w:r>
      <w:proofErr w:type="gramEnd"/>
      <w:r>
        <w:rPr>
          <w:rFonts w:ascii="Arial" w:hAnsi="Arial" w:cs="Arial"/>
          <w:color w:val="222222"/>
          <w:sz w:val="22"/>
          <w:szCs w:val="22"/>
        </w:rPr>
        <w:t>) form a negative ion</w:t>
      </w:r>
    </w:p>
    <w:p w14:paraId="7A66F380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A985C27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</w:t>
      </w:r>
      <w:r>
        <w:rPr>
          <w:rFonts w:ascii="Arial" w:hAnsi="Arial" w:cs="Arial"/>
          <w:color w:val="222222"/>
          <w:sz w:val="22"/>
          <w:szCs w:val="22"/>
        </w:rPr>
        <w:t xml:space="preserve">)    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lattice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/ giant structure</w:t>
      </w:r>
    </w:p>
    <w:p w14:paraId="22141851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allow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many ions</w:t>
      </w:r>
    </w:p>
    <w:p w14:paraId="77F58E39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25E26C2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strong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attraction</w:t>
      </w:r>
    </w:p>
    <w:p w14:paraId="1101924F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4568C29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between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K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+</w:t>
      </w:r>
      <w:r>
        <w:rPr>
          <w:rFonts w:ascii="Arial" w:hAnsi="Arial" w:cs="Arial"/>
          <w:color w:val="222222"/>
          <w:sz w:val="22"/>
          <w:szCs w:val="22"/>
        </w:rPr>
        <w:t> and F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–</w:t>
      </w:r>
      <w:r>
        <w:rPr>
          <w:rFonts w:ascii="Arial" w:hAnsi="Arial" w:cs="Arial"/>
          <w:color w:val="222222"/>
          <w:sz w:val="22"/>
          <w:szCs w:val="22"/>
        </w:rPr>
        <w:t> ions / oppositely charged ions</w:t>
      </w:r>
    </w:p>
    <w:p w14:paraId="074BC1DC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058DAE9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so</w:t>
      </w:r>
      <w:proofErr w:type="gramEnd"/>
      <w:r>
        <w:rPr>
          <w:rFonts w:ascii="Arial" w:hAnsi="Arial" w:cs="Arial"/>
          <w:color w:val="222222"/>
          <w:sz w:val="22"/>
          <w:szCs w:val="22"/>
        </w:rPr>
        <w:t>) a lot of energy is needed to overcome / break</w:t>
      </w:r>
    </w:p>
    <w:p w14:paraId="6BD2C2C8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allow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strong bonds</w:t>
      </w:r>
    </w:p>
    <w:p w14:paraId="0F875DF5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72C4610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</w:p>
    <w:p w14:paraId="5888A748" w14:textId="77777777" w:rsidR="00C21FCF" w:rsidRDefault="00C21FCF" w:rsidP="00C21FCF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Q2(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a)     intermolecular</w:t>
      </w:r>
    </w:p>
    <w:p w14:paraId="0D865C56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76910749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(b)    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</w:rPr>
        <w:t>sulfur</w:t>
      </w:r>
      <w:proofErr w:type="spellEnd"/>
      <w:proofErr w:type="gramEnd"/>
    </w:p>
    <w:p w14:paraId="34D176A1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2C0C2BF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(c)    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ions</w:t>
      </w:r>
      <w:proofErr w:type="gramEnd"/>
    </w:p>
    <w:p w14:paraId="17FC0570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3A694A51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fixed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in solid</w:t>
      </w:r>
    </w:p>
    <w:p w14:paraId="7454DAD7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765C6D01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mobile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in liquid</w:t>
      </w:r>
    </w:p>
    <w:p w14:paraId="52CEA5CA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CBB1BE9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(d)    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layers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of atoms</w:t>
      </w:r>
    </w:p>
    <w:p w14:paraId="112A9835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allow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ions</w:t>
      </w:r>
    </w:p>
    <w:p w14:paraId="2A1DE593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7FCF458" w14:textId="77777777" w:rsidR="00C21FCF" w:rsidRDefault="00C21FCF" w:rsidP="00C21FC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slide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over each other</w:t>
      </w:r>
    </w:p>
    <w:p w14:paraId="1E36B9CC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34829B2E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(e)    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copper</w:t>
      </w:r>
      <w:proofErr w:type="gramEnd"/>
    </w:p>
    <w:p w14:paraId="118805E9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A577916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</w:p>
    <w:p w14:paraId="78CD18BB" w14:textId="77777777" w:rsidR="00C21FCF" w:rsidRDefault="00C21FCF" w:rsidP="00C21FCF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lastRenderedPageBreak/>
        <w:t xml:space="preserve">Q3 </w:t>
      </w:r>
      <w:r>
        <w:rPr>
          <w:rFonts w:ascii="Arial" w:hAnsi="Arial" w:cs="Arial"/>
          <w:color w:val="222222"/>
          <w:sz w:val="22"/>
          <w:szCs w:val="22"/>
        </w:rPr>
        <w:t>(a)</w:t>
      </w:r>
    </w:p>
    <w:p w14:paraId="6F3AB2AB" w14:textId="77777777" w:rsidR="00C21FCF" w:rsidRDefault="00C21FCF" w:rsidP="00C21FCF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282AB371" wp14:editId="0932C51B">
            <wp:extent cx="1840865" cy="1211580"/>
            <wp:effectExtent l="0" t="0" r="6985" b="7620"/>
            <wp:docPr id="1" name="Picture 1" descr="https://app.doublestruck.eu/content/AG_SCC/HTML/M/MSP2TC1H05_files/img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SCC/HTML/M/MSP2TC1H05_files/img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39E54A53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two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shared pair of electrons</w:t>
      </w:r>
    </w:p>
    <w:p w14:paraId="2C6123E7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all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outer shells complete</w:t>
      </w:r>
    </w:p>
    <w:p w14:paraId="25AB0EEA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E67F11D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499B1A9" w14:textId="77777777" w:rsidR="00C21FCF" w:rsidRDefault="00C21FCF" w:rsidP="00C21FC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(b)    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gas</w:t>
      </w:r>
      <w:proofErr w:type="gramEnd"/>
    </w:p>
    <w:p w14:paraId="77418F36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91FFD42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</w:p>
    <w:p w14:paraId="4B43A385" w14:textId="77777777" w:rsidR="00C21FCF" w:rsidRDefault="00C21FCF" w:rsidP="00C21FCF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b/>
          <w:bCs/>
          <w:color w:val="222222"/>
          <w:sz w:val="18"/>
          <w:szCs w:val="18"/>
        </w:rPr>
        <w:t xml:space="preserve">Q4 </w:t>
      </w:r>
      <w:r>
        <w:rPr>
          <w:rFonts w:ascii="Arial" w:hAnsi="Arial" w:cs="Arial"/>
          <w:color w:val="222222"/>
          <w:sz w:val="22"/>
          <w:szCs w:val="22"/>
        </w:rPr>
        <w:t>(a)     carbon</w:t>
      </w:r>
    </w:p>
    <w:p w14:paraId="7CE4F749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allow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C</w:t>
      </w:r>
    </w:p>
    <w:p w14:paraId="76EFA0C7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1F7FCD5" w14:textId="77777777" w:rsidR="00C21FCF" w:rsidRDefault="00C21FCF" w:rsidP="00C21FCF">
      <w:pPr>
        <w:pStyle w:val="indent1a"/>
        <w:shd w:val="clear" w:color="auto" w:fill="FFFFFF"/>
        <w:spacing w:before="240" w:beforeAutospacing="0" w:after="0" w:afterAutospacing="0"/>
        <w:ind w:left="1701" w:right="1134" w:hanging="1134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 (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</w:rPr>
        <w:t>)      (atoms are in) layers (that) can slide over each other</w:t>
      </w:r>
    </w:p>
    <w:p w14:paraId="01AB720A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942AA5F" w14:textId="77777777" w:rsidR="00C21FCF" w:rsidRDefault="00C21FCF" w:rsidP="00C21FCF">
      <w:pPr>
        <w:pStyle w:val="indent3new"/>
        <w:shd w:val="clear" w:color="auto" w:fill="FFFFFF"/>
        <w:spacing w:before="240" w:beforeAutospacing="0" w:after="0" w:afterAutospacing="0"/>
        <w:ind w:left="1701" w:right="1134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because</w:t>
      </w:r>
      <w:proofErr w:type="gramEnd"/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  <w:u w:val="single"/>
        </w:rPr>
        <w:t>between</w:t>
      </w:r>
      <w:r>
        <w:rPr>
          <w:rFonts w:ascii="Arial" w:hAnsi="Arial" w:cs="Arial"/>
          <w:color w:val="222222"/>
          <w:sz w:val="22"/>
          <w:szCs w:val="22"/>
        </w:rPr>
        <w:t> the layers there are only weak forces</w:t>
      </w:r>
    </w:p>
    <w:p w14:paraId="7D8ED5F4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accept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because there are no (covalent) bonds </w:t>
      </w:r>
      <w:r>
        <w:rPr>
          <w:rFonts w:ascii="Arial" w:hAnsi="Arial" w:cs="Arial"/>
          <w:i/>
          <w:iCs/>
          <w:color w:val="222222"/>
          <w:sz w:val="22"/>
          <w:szCs w:val="22"/>
          <w:u w:val="single"/>
        </w:rPr>
        <w:t>between</w:t>
      </w:r>
      <w:r>
        <w:rPr>
          <w:rFonts w:ascii="Arial" w:hAnsi="Arial" w:cs="Arial"/>
          <w:i/>
          <w:iCs/>
          <w:color w:val="222222"/>
          <w:sz w:val="22"/>
          <w:szCs w:val="22"/>
        </w:rPr>
        <w:t> the layers</w:t>
      </w:r>
    </w:p>
    <w:p w14:paraId="6BB2E182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accept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Van der Waals forces between the layers</w:t>
      </w:r>
    </w:p>
    <w:p w14:paraId="48821969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do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not</w:t>
      </w:r>
      <w:r>
        <w:rPr>
          <w:rFonts w:ascii="Arial" w:hAnsi="Arial" w:cs="Arial"/>
          <w:i/>
          <w:iCs/>
          <w:color w:val="222222"/>
          <w:sz w:val="22"/>
          <w:szCs w:val="22"/>
        </w:rPr>
        <w:t> allow intermolecular bonds between the layers</w:t>
      </w:r>
    </w:p>
    <w:p w14:paraId="42159B40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if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no other marks are awarded allow weak intermolecular forces for 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1</w:t>
      </w:r>
      <w:r>
        <w:rPr>
          <w:rFonts w:ascii="Arial" w:hAnsi="Arial" w:cs="Arial"/>
          <w:i/>
          <w:iCs/>
          <w:color w:val="222222"/>
          <w:sz w:val="22"/>
          <w:szCs w:val="22"/>
        </w:rPr>
        <w:t> mark</w:t>
      </w:r>
    </w:p>
    <w:p w14:paraId="51F1B260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4054FBB2" w14:textId="77777777" w:rsidR="00C21FCF" w:rsidRDefault="00C21FCF" w:rsidP="00C21FCF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because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each atom forms </w:t>
      </w:r>
      <w:r>
        <w:rPr>
          <w:rFonts w:ascii="Arial" w:hAnsi="Arial" w:cs="Arial"/>
          <w:color w:val="222222"/>
          <w:sz w:val="22"/>
          <w:szCs w:val="22"/>
          <w:u w:val="single"/>
        </w:rPr>
        <w:t>four</w:t>
      </w:r>
      <w:r>
        <w:rPr>
          <w:rFonts w:ascii="Arial" w:hAnsi="Arial" w:cs="Arial"/>
          <w:color w:val="222222"/>
          <w:sz w:val="22"/>
          <w:szCs w:val="22"/>
        </w:rPr>
        <w:t> (covalent) bonds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  <w:r>
        <w:rPr>
          <w:rFonts w:ascii="Arial" w:hAnsi="Arial" w:cs="Arial"/>
          <w:color w:val="222222"/>
          <w:sz w:val="22"/>
          <w:szCs w:val="22"/>
        </w:rPr>
        <w:t> (diamond is a) giant (covalent) structure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  <w:r>
        <w:rPr>
          <w:rFonts w:ascii="Arial" w:hAnsi="Arial" w:cs="Arial"/>
          <w:color w:val="222222"/>
          <w:sz w:val="22"/>
          <w:szCs w:val="22"/>
        </w:rPr>
        <w:t> lattice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  <w:r>
        <w:rPr>
          <w:rFonts w:ascii="Arial" w:hAnsi="Arial" w:cs="Arial"/>
          <w:color w:val="222222"/>
          <w:sz w:val="22"/>
          <w:szCs w:val="22"/>
        </w:rPr>
        <w:t> macromolecular</w:t>
      </w:r>
    </w:p>
    <w:p w14:paraId="1748A7F2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any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reference to ionic / metallic bonding or intermolecular forces scores a maximum of 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1</w:t>
      </w:r>
      <w:r>
        <w:rPr>
          <w:rFonts w:ascii="Arial" w:hAnsi="Arial" w:cs="Arial"/>
          <w:i/>
          <w:iCs/>
          <w:color w:val="222222"/>
          <w:sz w:val="22"/>
          <w:szCs w:val="22"/>
        </w:rPr>
        <w:t> mark</w:t>
      </w:r>
    </w:p>
    <w:p w14:paraId="595F9EF1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accept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carbon forms a tetrahedral shape</w:t>
      </w:r>
    </w:p>
    <w:p w14:paraId="44616DF3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8C3DA6B" w14:textId="77777777" w:rsidR="00C21FCF" w:rsidRDefault="00C21FCF" w:rsidP="00C21FCF">
      <w:pPr>
        <w:pStyle w:val="indent3new"/>
        <w:shd w:val="clear" w:color="auto" w:fill="FFFFFF"/>
        <w:spacing w:before="240" w:beforeAutospacing="0" w:after="0" w:afterAutospacing="0"/>
        <w:ind w:left="1701" w:right="1134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and</w:t>
      </w:r>
      <w:proofErr w:type="gramEnd"/>
      <w:r>
        <w:rPr>
          <w:rFonts w:ascii="Arial" w:hAnsi="Arial" w:cs="Arial"/>
          <w:color w:val="222222"/>
          <w:sz w:val="22"/>
          <w:szCs w:val="22"/>
        </w:rPr>
        <w:t>) </w:t>
      </w:r>
      <w:r>
        <w:rPr>
          <w:rFonts w:ascii="Arial" w:hAnsi="Arial" w:cs="Arial"/>
          <w:color w:val="222222"/>
          <w:sz w:val="22"/>
          <w:szCs w:val="22"/>
          <w:u w:val="single"/>
        </w:rPr>
        <w:t>covalent</w:t>
      </w:r>
      <w:r>
        <w:rPr>
          <w:rFonts w:ascii="Arial" w:hAnsi="Arial" w:cs="Arial"/>
          <w:color w:val="222222"/>
          <w:sz w:val="22"/>
          <w:szCs w:val="22"/>
        </w:rPr>
        <w:t> bonds are strong</w:t>
      </w:r>
    </w:p>
    <w:p w14:paraId="3C9F1E3A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accept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> </w:t>
      </w:r>
      <w:r>
        <w:rPr>
          <w:rFonts w:ascii="Arial" w:hAnsi="Arial" w:cs="Arial"/>
          <w:i/>
          <w:iCs/>
          <w:color w:val="222222"/>
          <w:sz w:val="22"/>
          <w:szCs w:val="22"/>
          <w:u w:val="single"/>
        </w:rPr>
        <w:t>covalent</w:t>
      </w:r>
      <w:r>
        <w:rPr>
          <w:rFonts w:ascii="Arial" w:hAnsi="Arial" w:cs="Arial"/>
          <w:i/>
          <w:iCs/>
          <w:color w:val="222222"/>
          <w:sz w:val="22"/>
          <w:szCs w:val="22"/>
        </w:rPr>
        <w:t> bonds need a lot of energy / difficult to break</w:t>
      </w:r>
    </w:p>
    <w:p w14:paraId="3F576B5D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17BEB5E4" w14:textId="77777777" w:rsidR="00C21FCF" w:rsidRDefault="00C21FCF" w:rsidP="00C21FCF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(iii)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because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graphite has delocalised electrons</w:t>
      </w:r>
    </w:p>
    <w:p w14:paraId="0A549CE9" w14:textId="77777777" w:rsidR="00C21FCF" w:rsidRDefault="00C21FCF" w:rsidP="00C21FCF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allow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sea of electrons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  <w:t>allow each carbon atom has one free electron</w:t>
      </w:r>
    </w:p>
    <w:p w14:paraId="6B144925" w14:textId="77777777" w:rsidR="00C21FCF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446FA9E" w14:textId="77777777" w:rsidR="00C21FCF" w:rsidRDefault="00C21FCF" w:rsidP="00C21FCF">
      <w:pPr>
        <w:pStyle w:val="indent3new"/>
        <w:shd w:val="clear" w:color="auto" w:fill="FFFFFF"/>
        <w:spacing w:before="240" w:beforeAutospacing="0" w:after="0" w:afterAutospacing="0"/>
        <w:ind w:left="1701" w:right="1134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which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can move </w:t>
      </w:r>
      <w:r>
        <w:rPr>
          <w:rFonts w:ascii="Arial" w:hAnsi="Arial" w:cs="Arial"/>
          <w:color w:val="222222"/>
          <w:sz w:val="22"/>
          <w:szCs w:val="22"/>
          <w:u w:val="single"/>
        </w:rPr>
        <w:t>through the whole structure</w:t>
      </w:r>
      <w:r>
        <w:rPr>
          <w:rFonts w:ascii="Arial" w:hAnsi="Arial" w:cs="Arial"/>
          <w:color w:val="222222"/>
          <w:sz w:val="22"/>
          <w:szCs w:val="22"/>
        </w:rPr>
        <w:t> (and carry the current / charge / electricity)</w:t>
      </w:r>
    </w:p>
    <w:p w14:paraId="320941B6" w14:textId="77777777" w:rsidR="005B1A81" w:rsidRDefault="00C21FCF" w:rsidP="00C21FCF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</w:pPr>
      <w:r>
        <w:rPr>
          <w:b/>
          <w:bCs/>
          <w:color w:val="222222"/>
          <w:sz w:val="18"/>
          <w:szCs w:val="18"/>
        </w:rPr>
        <w:t>1</w:t>
      </w:r>
    </w:p>
    <w:sectPr w:rsidR="005B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F"/>
    <w:rsid w:val="005B1A81"/>
    <w:rsid w:val="00C058C7"/>
    <w:rsid w:val="00C21FCF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3505"/>
  <w15:chartTrackingRefBased/>
  <w15:docId w15:val="{3CF30B3F-55AA-4944-8194-CD41D20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>Torch Academy Gateway Trust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/>
  <cp:lastModifiedBy>David Fugill</cp:lastModifiedBy>
  <cp:revision>1</cp:revision>
  <dcterms:created xsi:type="dcterms:W3CDTF">2018-11-30T10:38:00Z</dcterms:created>
  <dcterms:modified xsi:type="dcterms:W3CDTF">2018-11-30T10:45:00Z</dcterms:modified>
</cp:coreProperties>
</file>